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FF" w:rsidRPr="006B36FF" w:rsidRDefault="006B36FF">
      <w:pPr>
        <w:rPr>
          <w:b/>
        </w:rPr>
      </w:pPr>
      <w:bookmarkStart w:id="0" w:name="_GoBack"/>
      <w:bookmarkEnd w:id="0"/>
      <w:r w:rsidRPr="006B36FF">
        <w:rPr>
          <w:b/>
        </w:rPr>
        <w:t>Introduction</w:t>
      </w:r>
    </w:p>
    <w:p w:rsidR="00607D25" w:rsidRDefault="00607D25" w:rsidP="00607D25">
      <w:r>
        <w:t>The following 2016 Community Health Needs Assessment serves to fulfill the CHNA requirements for Edgefield County Hospital. The CHNA utilized population demographic data, medical utilization trends, and socio-economic influences specific to the Edgefield community. The purpose of the CHNA was to identify disease trends among the highest at risk and vulnerable groups with the objective of reinforcing preventative care, set up a medical home, reduce emergency department utilization, and provide therapeutic interventions as necessary. The CHNA allowed Edgefield County Hospital to identify three high risk categories, diabetes, heart disease, and behavioral health.</w:t>
      </w:r>
    </w:p>
    <w:p w:rsidR="00607D25" w:rsidRDefault="00607D25" w:rsidP="00607D25">
      <w:r>
        <w:t xml:space="preserve">The Healthy Outcomes Plan (HOP) along with the interventions as provided by Edgefield County Hospital’s rural health clinic, Peachtree Medical Center, serves as the implementation strategy for the CHNA.    </w:t>
      </w:r>
    </w:p>
    <w:p w:rsidR="00D34670" w:rsidRDefault="00D34670"/>
    <w:p w:rsidR="00D34670" w:rsidRPr="00607D25" w:rsidRDefault="00D34670">
      <w:pPr>
        <w:rPr>
          <w:b/>
        </w:rPr>
      </w:pPr>
      <w:r w:rsidRPr="00607D25">
        <w:rPr>
          <w:b/>
        </w:rPr>
        <w:t>Edgefield County Hospital’s mission and values</w:t>
      </w:r>
    </w:p>
    <w:p w:rsidR="00AE73DE" w:rsidRDefault="00AE73DE">
      <w:r>
        <w:t xml:space="preserve">The </w:t>
      </w:r>
      <w:r w:rsidRPr="00AE73DE">
        <w:rPr>
          <w:u w:val="single"/>
        </w:rPr>
        <w:t>mission</w:t>
      </w:r>
      <w:r>
        <w:t xml:space="preserve"> and </w:t>
      </w:r>
      <w:r w:rsidRPr="00AE73DE">
        <w:rPr>
          <w:u w:val="single"/>
        </w:rPr>
        <w:t>values</w:t>
      </w:r>
      <w:r>
        <w:t xml:space="preserve"> of Edgefield County Hospital is to provide quality and appropriate care to all people.</w:t>
      </w:r>
    </w:p>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AE73DE" w:rsidRDefault="00AE73DE"/>
    <w:p w:rsidR="00926524" w:rsidRDefault="00926524">
      <w:pPr>
        <w:rPr>
          <w:b/>
        </w:rPr>
      </w:pPr>
    </w:p>
    <w:p w:rsidR="00926524" w:rsidRPr="00926524" w:rsidRDefault="00926524">
      <w:pPr>
        <w:rPr>
          <w:rFonts w:ascii="Arial" w:hAnsi="Arial" w:cs="Arial"/>
          <w:b/>
        </w:rPr>
      </w:pPr>
    </w:p>
    <w:p w:rsidR="00AE73DE" w:rsidRPr="00926524" w:rsidRDefault="00AE73DE">
      <w:pPr>
        <w:rPr>
          <w:rFonts w:ascii="Arial" w:hAnsi="Arial" w:cs="Arial"/>
          <w:b/>
        </w:rPr>
      </w:pPr>
      <w:r w:rsidRPr="00926524">
        <w:rPr>
          <w:rFonts w:ascii="Arial" w:hAnsi="Arial" w:cs="Arial"/>
          <w:b/>
        </w:rPr>
        <w:t xml:space="preserve">Description of the health needs for which we are adopting action plans </w:t>
      </w:r>
    </w:p>
    <w:p w:rsidR="00AE73DE" w:rsidRDefault="00AE73DE">
      <w:pPr>
        <w:rPr>
          <w:b/>
        </w:rPr>
      </w:pPr>
    </w:p>
    <w:p w:rsidR="00AE73DE" w:rsidRDefault="00AE73DE">
      <w:r>
        <w:rPr>
          <w:b/>
        </w:rPr>
        <w:t xml:space="preserve">Diabetes </w:t>
      </w:r>
      <w:r w:rsidR="008C45E8">
        <w:rPr>
          <w:b/>
        </w:rPr>
        <w:t>(from SCDHEC.gov)</w:t>
      </w:r>
    </w:p>
    <w:p w:rsidR="005F3EEC" w:rsidRPr="00926524" w:rsidRDefault="005F3EEC" w:rsidP="005F3EEC">
      <w:pPr>
        <w:autoSpaceDE w:val="0"/>
        <w:autoSpaceDN w:val="0"/>
        <w:adjustRightInd w:val="0"/>
        <w:spacing w:after="0" w:line="240" w:lineRule="auto"/>
        <w:rPr>
          <w:rFonts w:ascii="AdelleSans-Bold" w:hAnsi="AdelleSans-Bold" w:cs="AdelleSans-Bold"/>
          <w:b/>
          <w:bCs/>
          <w:color w:val="000000" w:themeColor="text1"/>
          <w:sz w:val="20"/>
          <w:szCs w:val="20"/>
        </w:rPr>
      </w:pPr>
      <w:r w:rsidRPr="00926524">
        <w:rPr>
          <w:rFonts w:ascii="AdelleSans-Bold" w:hAnsi="AdelleSans-Bold" w:cs="AdelleSans-Bold"/>
          <w:b/>
          <w:bCs/>
          <w:color w:val="000000" w:themeColor="text1"/>
          <w:sz w:val="20"/>
          <w:szCs w:val="20"/>
        </w:rPr>
        <w:t>People with Diabetes</w:t>
      </w: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South Carolina had the 7th highest prevalence of diabetes among adults in the nation in 2014. One in</w:t>
      </w:r>
    </w:p>
    <w:p w:rsidR="005F3EEC" w:rsidRDefault="00406BF3" w:rsidP="005F3EEC">
      <w:pPr>
        <w:autoSpaceDE w:val="0"/>
        <w:autoSpaceDN w:val="0"/>
        <w:adjustRightInd w:val="0"/>
        <w:spacing w:after="0" w:line="240" w:lineRule="auto"/>
        <w:rPr>
          <w:rFonts w:ascii="AdelleSans-Regular" w:hAnsi="AdelleSans-Regular" w:cs="AdelleSans-Regular"/>
          <w:color w:val="000000"/>
          <w:sz w:val="20"/>
          <w:szCs w:val="20"/>
        </w:rPr>
      </w:pPr>
      <w:r>
        <w:rPr>
          <w:rFonts w:ascii="AdelleSans-Regular" w:hAnsi="AdelleSans-Regular" w:cs="AdelleSans-Regular"/>
          <w:color w:val="000000"/>
          <w:sz w:val="20"/>
          <w:szCs w:val="20"/>
        </w:rPr>
        <w:t>Eight</w:t>
      </w:r>
      <w:r w:rsidR="005F3EEC">
        <w:rPr>
          <w:rFonts w:ascii="AdelleSans-Regular" w:hAnsi="AdelleSans-Regular" w:cs="AdelleSans-Regular"/>
          <w:color w:val="000000"/>
          <w:sz w:val="20"/>
          <w:szCs w:val="20"/>
        </w:rPr>
        <w:t xml:space="preserve"> adults </w:t>
      </w:r>
      <w:r>
        <w:rPr>
          <w:rFonts w:ascii="AdelleSans-Regular" w:hAnsi="AdelleSans-Regular" w:cs="AdelleSans-Regular"/>
          <w:color w:val="000000"/>
          <w:sz w:val="20"/>
          <w:szCs w:val="20"/>
        </w:rPr>
        <w:t>have</w:t>
      </w:r>
      <w:r w:rsidR="005F3EEC">
        <w:rPr>
          <w:rFonts w:ascii="AdelleSans-Regular" w:hAnsi="AdelleSans-Regular" w:cs="AdelleSans-Regular"/>
          <w:color w:val="000000"/>
          <w:sz w:val="20"/>
          <w:szCs w:val="20"/>
        </w:rPr>
        <w:t xml:space="preserve"> diabetes.</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Approximately one in six African-Americans has diabetes, compared to one in nine white adults.</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One in four over the age of 65 has diabetes in South Carolina. Additionally, one in six has prediabetes in this growing age group.</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 xml:space="preserve">One in five adults with less than </w:t>
      </w:r>
      <w:r w:rsidR="00406BF3">
        <w:rPr>
          <w:rFonts w:ascii="AdelleSans-Regular" w:hAnsi="AdelleSans-Regular" w:cs="AdelleSans-Regular"/>
          <w:color w:val="000000"/>
          <w:sz w:val="20"/>
          <w:szCs w:val="20"/>
        </w:rPr>
        <w:t>a</w:t>
      </w:r>
      <w:r>
        <w:rPr>
          <w:rFonts w:ascii="AdelleSans-Regular" w:hAnsi="AdelleSans-Regular" w:cs="AdelleSans-Regular"/>
          <w:color w:val="000000"/>
          <w:sz w:val="20"/>
          <w:szCs w:val="20"/>
        </w:rPr>
        <w:t xml:space="preserve"> $15,000 annual</w:t>
      </w:r>
      <w:r w:rsidR="00926524">
        <w:rPr>
          <w:rFonts w:ascii="AdelleSans-Regular" w:hAnsi="AdelleSans-Regular" w:cs="AdelleSans-Regular"/>
          <w:color w:val="000000"/>
          <w:sz w:val="20"/>
          <w:szCs w:val="20"/>
        </w:rPr>
        <w:t xml:space="preserve"> </w:t>
      </w:r>
      <w:r>
        <w:rPr>
          <w:rFonts w:ascii="AdelleSans-Regular" w:hAnsi="AdelleSans-Regular" w:cs="AdelleSans-Regular"/>
          <w:color w:val="000000"/>
          <w:sz w:val="20"/>
          <w:szCs w:val="20"/>
        </w:rPr>
        <w:t>household income has diabetes.</w:t>
      </w:r>
    </w:p>
    <w:p w:rsidR="005F3EEC" w:rsidRDefault="005F3EEC" w:rsidP="005F3EEC">
      <w:pPr>
        <w:autoSpaceDE w:val="0"/>
        <w:autoSpaceDN w:val="0"/>
        <w:adjustRightInd w:val="0"/>
        <w:spacing w:after="0" w:line="240" w:lineRule="auto"/>
        <w:rPr>
          <w:rFonts w:ascii="AdelleSans-Bold" w:hAnsi="AdelleSans-Bold" w:cs="AdelleSans-Bold"/>
          <w:b/>
          <w:bCs/>
          <w:color w:val="25418F"/>
          <w:sz w:val="24"/>
          <w:szCs w:val="24"/>
        </w:rPr>
      </w:pPr>
    </w:p>
    <w:p w:rsidR="005F3EEC" w:rsidRPr="00926524" w:rsidRDefault="005F3EEC" w:rsidP="005F3EEC">
      <w:pPr>
        <w:autoSpaceDE w:val="0"/>
        <w:autoSpaceDN w:val="0"/>
        <w:adjustRightInd w:val="0"/>
        <w:spacing w:after="0" w:line="240" w:lineRule="auto"/>
        <w:rPr>
          <w:rFonts w:ascii="AdelleSans-Bold" w:hAnsi="AdelleSans-Bold" w:cs="AdelleSans-Bold"/>
          <w:b/>
          <w:bCs/>
          <w:color w:val="000000" w:themeColor="text1"/>
          <w:sz w:val="20"/>
          <w:szCs w:val="20"/>
        </w:rPr>
      </w:pPr>
      <w:r w:rsidRPr="00926524">
        <w:rPr>
          <w:rFonts w:ascii="AdelleSans-Bold" w:hAnsi="AdelleSans-Bold" w:cs="AdelleSans-Bold"/>
          <w:b/>
          <w:bCs/>
          <w:color w:val="000000" w:themeColor="text1"/>
          <w:sz w:val="20"/>
          <w:szCs w:val="20"/>
        </w:rPr>
        <w:t>Diabetes Death</w:t>
      </w:r>
    </w:p>
    <w:p w:rsidR="00AE73DE"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Diabetes is the 7th leading cause of death in South Carolina. In 2014, 1,234 people died from diabetes, or three deaths every day. African-Americans had more than two times a higher death rate compared to whites.</w:t>
      </w:r>
    </w:p>
    <w:p w:rsidR="005F3EEC" w:rsidRDefault="005F3EEC" w:rsidP="005F3EEC">
      <w:pPr>
        <w:autoSpaceDE w:val="0"/>
        <w:autoSpaceDN w:val="0"/>
        <w:adjustRightInd w:val="0"/>
        <w:spacing w:after="0" w:line="240" w:lineRule="auto"/>
        <w:rPr>
          <w:rFonts w:ascii="AdelleSans-Bold" w:hAnsi="AdelleSans-Bold" w:cs="AdelleSans-Bold"/>
          <w:b/>
          <w:bCs/>
          <w:color w:val="25418F"/>
          <w:sz w:val="24"/>
          <w:szCs w:val="24"/>
        </w:rPr>
      </w:pPr>
    </w:p>
    <w:p w:rsidR="005F3EEC" w:rsidRPr="00926524" w:rsidRDefault="005F3EEC" w:rsidP="005F3EEC">
      <w:pPr>
        <w:autoSpaceDE w:val="0"/>
        <w:autoSpaceDN w:val="0"/>
        <w:adjustRightInd w:val="0"/>
        <w:spacing w:after="0" w:line="240" w:lineRule="auto"/>
        <w:rPr>
          <w:rFonts w:ascii="AdelleSans-Bold" w:hAnsi="AdelleSans-Bold" w:cs="AdelleSans-Bold"/>
          <w:b/>
          <w:bCs/>
          <w:color w:val="000000" w:themeColor="text1"/>
          <w:sz w:val="20"/>
          <w:szCs w:val="20"/>
        </w:rPr>
      </w:pPr>
      <w:r w:rsidRPr="00926524">
        <w:rPr>
          <w:rFonts w:ascii="AdelleSans-Bold" w:hAnsi="AdelleSans-Bold" w:cs="AdelleSans-Bold"/>
          <w:b/>
          <w:bCs/>
          <w:color w:val="000000" w:themeColor="text1"/>
          <w:sz w:val="20"/>
          <w:szCs w:val="20"/>
        </w:rPr>
        <w:t>Hospitalization and Cost of Diabetes</w:t>
      </w: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In 2014, approximately 25,000 hospitalization and Emergency Department visits occurred in South</w:t>
      </w:r>
      <w:r w:rsidR="00926524">
        <w:rPr>
          <w:rFonts w:ascii="AdelleSans-Regular" w:hAnsi="AdelleSans-Regular" w:cs="AdelleSans-Regular"/>
          <w:color w:val="000000"/>
          <w:sz w:val="20"/>
          <w:szCs w:val="20"/>
        </w:rPr>
        <w:t xml:space="preserve"> </w:t>
      </w:r>
      <w:r>
        <w:rPr>
          <w:rFonts w:ascii="AdelleSans-Regular" w:hAnsi="AdelleSans-Regular" w:cs="AdelleSans-Regular"/>
          <w:color w:val="000000"/>
          <w:sz w:val="20"/>
          <w:szCs w:val="20"/>
        </w:rPr>
        <w:t>Carolina for diabetes, costing more than $404 million.</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The cost of care for all South Carolinians with diabetes is estimated to exceed three billion dollars in 2015 and projected to be more than four billion dollars by 2020. Less than one quarter (23.7 percent) of this cost has been paid by private insurance. The public portion will exceed three billion dollars in 2020 (Source: CDC Cost Calculator).</w:t>
      </w:r>
    </w:p>
    <w:p w:rsidR="005F3EEC" w:rsidRPr="00926524" w:rsidRDefault="005F3EEC" w:rsidP="005F3EEC">
      <w:pPr>
        <w:autoSpaceDE w:val="0"/>
        <w:autoSpaceDN w:val="0"/>
        <w:adjustRightInd w:val="0"/>
        <w:spacing w:after="0" w:line="240" w:lineRule="auto"/>
        <w:rPr>
          <w:rFonts w:ascii="AdelleSans-Regular" w:hAnsi="AdelleSans-Regular" w:cs="AdelleSans-Regular"/>
          <w:color w:val="000000" w:themeColor="text1"/>
          <w:sz w:val="20"/>
          <w:szCs w:val="20"/>
        </w:rPr>
      </w:pPr>
    </w:p>
    <w:p w:rsidR="005F3EEC" w:rsidRPr="00926524" w:rsidRDefault="005F3EEC" w:rsidP="005F3EEC">
      <w:pPr>
        <w:autoSpaceDE w:val="0"/>
        <w:autoSpaceDN w:val="0"/>
        <w:adjustRightInd w:val="0"/>
        <w:spacing w:after="0" w:line="240" w:lineRule="auto"/>
        <w:rPr>
          <w:rFonts w:ascii="AdelleSans-Bold" w:hAnsi="AdelleSans-Bold" w:cs="AdelleSans-Bold"/>
          <w:b/>
          <w:bCs/>
          <w:color w:val="000000" w:themeColor="text1"/>
          <w:sz w:val="20"/>
          <w:szCs w:val="20"/>
        </w:rPr>
      </w:pPr>
      <w:r w:rsidRPr="00926524">
        <w:rPr>
          <w:rFonts w:ascii="AdelleSans-Bold" w:hAnsi="AdelleSans-Bold" w:cs="AdelleSans-Bold"/>
          <w:b/>
          <w:bCs/>
          <w:color w:val="000000" w:themeColor="text1"/>
          <w:sz w:val="20"/>
          <w:szCs w:val="20"/>
        </w:rPr>
        <w:t>Diabetes Risk and Complications</w:t>
      </w: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Four out of five people with diabetes in South Carolina are overweight or obese</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Seven out of 10 people with diabetes have hypertension</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Two out of three people with diabetes have high cholesterol</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Cases of end-stage renal disease attributable to diabetes have increased by 50 percent in the last 10 years</w:t>
      </w:r>
    </w:p>
    <w:p w:rsidR="005F3EEC" w:rsidRDefault="005F3EEC" w:rsidP="005F3EEC">
      <w:pPr>
        <w:autoSpaceDE w:val="0"/>
        <w:autoSpaceDN w:val="0"/>
        <w:adjustRightInd w:val="0"/>
        <w:spacing w:after="0" w:line="240" w:lineRule="auto"/>
        <w:rPr>
          <w:rFonts w:ascii="SymbolMT" w:hAnsi="SymbolMT" w:cs="SymbolMT"/>
          <w:color w:val="000000"/>
          <w:sz w:val="20"/>
          <w:szCs w:val="20"/>
        </w:rPr>
      </w:pPr>
    </w:p>
    <w:p w:rsidR="005F3EEC" w:rsidRDefault="005F3EEC" w:rsidP="005F3EEC">
      <w:pPr>
        <w:autoSpaceDE w:val="0"/>
        <w:autoSpaceDN w:val="0"/>
        <w:adjustRightInd w:val="0"/>
        <w:spacing w:after="0" w:line="240" w:lineRule="auto"/>
        <w:rPr>
          <w:rFonts w:ascii="AdelleSans-Regular" w:hAnsi="AdelleSans-Regular" w:cs="AdelleSans-Regular"/>
          <w:color w:val="000000"/>
          <w:sz w:val="20"/>
          <w:szCs w:val="20"/>
        </w:rPr>
      </w:pPr>
      <w:r>
        <w:rPr>
          <w:rFonts w:ascii="SymbolMT" w:hAnsi="SymbolMT" w:cs="SymbolMT"/>
          <w:color w:val="000000"/>
          <w:sz w:val="20"/>
          <w:szCs w:val="20"/>
        </w:rPr>
        <w:t xml:space="preserve">• </w:t>
      </w:r>
      <w:r>
        <w:rPr>
          <w:rFonts w:ascii="AdelleSans-Regular" w:hAnsi="AdelleSans-Regular" w:cs="AdelleSans-Regular"/>
          <w:color w:val="000000"/>
          <w:sz w:val="20"/>
          <w:szCs w:val="20"/>
        </w:rPr>
        <w:t>Two out of five people with diabetes have not taken a</w:t>
      </w:r>
      <w:r w:rsidR="00926524">
        <w:rPr>
          <w:rFonts w:ascii="AdelleSans-Regular" w:hAnsi="AdelleSans-Regular" w:cs="AdelleSans-Regular"/>
          <w:color w:val="000000"/>
          <w:sz w:val="20"/>
          <w:szCs w:val="20"/>
        </w:rPr>
        <w:t xml:space="preserve"> </w:t>
      </w:r>
      <w:r>
        <w:rPr>
          <w:rFonts w:ascii="AdelleSans-Regular" w:hAnsi="AdelleSans-Regular" w:cs="AdelleSans-Regular"/>
          <w:color w:val="000000"/>
          <w:sz w:val="20"/>
          <w:szCs w:val="20"/>
        </w:rPr>
        <w:t>diabetes self-management class</w:t>
      </w:r>
    </w:p>
    <w:p w:rsidR="00AB1EA8" w:rsidRDefault="00AB1EA8" w:rsidP="005F3EEC">
      <w:pPr>
        <w:autoSpaceDE w:val="0"/>
        <w:autoSpaceDN w:val="0"/>
        <w:adjustRightInd w:val="0"/>
        <w:spacing w:after="0" w:line="240" w:lineRule="auto"/>
        <w:rPr>
          <w:rFonts w:ascii="AdelleSans-Regular" w:hAnsi="AdelleSans-Regular" w:cs="AdelleSans-Regular"/>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Pr="00AB1EA8" w:rsidRDefault="00607D25" w:rsidP="005F3EEC">
      <w:pPr>
        <w:autoSpaceDE w:val="0"/>
        <w:autoSpaceDN w:val="0"/>
        <w:adjustRightInd w:val="0"/>
        <w:spacing w:after="0" w:line="240" w:lineRule="auto"/>
        <w:rPr>
          <w:rFonts w:ascii="AdelleSans-Regular" w:hAnsi="AdelleSans-Regular" w:cs="AdelleSans-Regular"/>
          <w:b/>
          <w:color w:val="000000"/>
          <w:sz w:val="20"/>
          <w:szCs w:val="20"/>
        </w:rPr>
      </w:pPr>
      <w:r>
        <w:rPr>
          <w:rFonts w:ascii="AdelleSans-Regular" w:hAnsi="AdelleSans-Regular" w:cs="AdelleSans-Regular"/>
          <w:b/>
          <w:color w:val="000000"/>
          <w:sz w:val="20"/>
          <w:szCs w:val="20"/>
        </w:rPr>
        <w:lastRenderedPageBreak/>
        <w:t>Heart Disease</w:t>
      </w:r>
      <w:r w:rsidR="008C45E8">
        <w:rPr>
          <w:rFonts w:ascii="AdelleSans-Regular" w:hAnsi="AdelleSans-Regular" w:cs="AdelleSans-Regular"/>
          <w:b/>
          <w:color w:val="000000"/>
          <w:sz w:val="20"/>
          <w:szCs w:val="20"/>
        </w:rPr>
        <w:t xml:space="preserve"> (from SCDHEC.gov)</w:t>
      </w:r>
    </w:p>
    <w:p w:rsidR="00AB1EA8" w:rsidRDefault="00AB1EA8" w:rsidP="005F3EEC">
      <w:pPr>
        <w:autoSpaceDE w:val="0"/>
        <w:autoSpaceDN w:val="0"/>
        <w:adjustRightInd w:val="0"/>
        <w:spacing w:after="0" w:line="240" w:lineRule="auto"/>
        <w:rPr>
          <w:rFonts w:ascii="AdelleSans-Regular" w:hAnsi="AdelleSans-Regular" w:cs="AdelleSans-Regular"/>
          <w:color w:val="000000"/>
          <w:sz w:val="20"/>
          <w:szCs w:val="20"/>
        </w:rPr>
      </w:pPr>
    </w:p>
    <w:p w:rsidR="00AB1EA8" w:rsidRDefault="00AB1EA8" w:rsidP="005F3EEC">
      <w:pPr>
        <w:autoSpaceDE w:val="0"/>
        <w:autoSpaceDN w:val="0"/>
        <w:adjustRightInd w:val="0"/>
        <w:spacing w:after="0" w:line="240" w:lineRule="auto"/>
        <w:rPr>
          <w:rFonts w:ascii="AdelleSans-Regular" w:hAnsi="AdelleSans-Regular" w:cs="AdelleSans-Regular"/>
          <w:color w:val="000000"/>
          <w:sz w:val="20"/>
          <w:szCs w:val="20"/>
        </w:rPr>
      </w:pPr>
    </w:p>
    <w:p w:rsidR="00AB1EA8" w:rsidRPr="00926524" w:rsidRDefault="00AB1EA8" w:rsidP="00AB1EA8">
      <w:pPr>
        <w:shd w:val="clear" w:color="auto" w:fill="FFFFFF"/>
        <w:spacing w:before="120" w:after="120" w:line="240" w:lineRule="auto"/>
        <w:outlineLvl w:val="1"/>
        <w:rPr>
          <w:rFonts w:ascii="Arial" w:eastAsia="Times New Roman" w:hAnsi="Arial" w:cs="Arial"/>
          <w:b/>
          <w:bCs/>
          <w:color w:val="000000" w:themeColor="text1"/>
          <w:sz w:val="20"/>
          <w:szCs w:val="20"/>
        </w:rPr>
      </w:pPr>
      <w:r w:rsidRPr="00926524">
        <w:rPr>
          <w:rFonts w:ascii="Arial" w:eastAsia="Times New Roman" w:hAnsi="Arial" w:cs="Arial"/>
          <w:b/>
          <w:bCs/>
          <w:color w:val="000000" w:themeColor="text1"/>
          <w:sz w:val="20"/>
          <w:szCs w:val="20"/>
        </w:rPr>
        <w:t>High Blood Pressure in South Carolina</w:t>
      </w:r>
    </w:p>
    <w:p w:rsidR="00AB1EA8" w:rsidRPr="00AB1EA8" w:rsidRDefault="00AB1EA8" w:rsidP="00AB1EA8">
      <w:pPr>
        <w:shd w:val="clear" w:color="auto" w:fill="FFFFFF"/>
        <w:spacing w:before="240" w:after="240" w:line="240" w:lineRule="auto"/>
        <w:rPr>
          <w:rFonts w:ascii="Arial" w:eastAsia="Times New Roman" w:hAnsi="Arial" w:cs="Arial"/>
          <w:color w:val="333333"/>
          <w:sz w:val="20"/>
          <w:szCs w:val="20"/>
        </w:rPr>
      </w:pPr>
      <w:r w:rsidRPr="00AB1EA8">
        <w:rPr>
          <w:rFonts w:ascii="Arial" w:eastAsia="Times New Roman" w:hAnsi="Arial" w:cs="Arial"/>
          <w:color w:val="333333"/>
          <w:sz w:val="20"/>
          <w:szCs w:val="20"/>
        </w:rPr>
        <w:t xml:space="preserve">About </w:t>
      </w:r>
      <w:r w:rsidRPr="00AB1EA8">
        <w:rPr>
          <w:rFonts w:ascii="Arial" w:eastAsia="Times New Roman" w:hAnsi="Arial" w:cs="Arial"/>
          <w:b/>
          <w:bCs/>
          <w:color w:val="333333"/>
          <w:sz w:val="20"/>
          <w:szCs w:val="20"/>
        </w:rPr>
        <w:t>1 in 3 South Carolinians</w:t>
      </w:r>
      <w:r w:rsidRPr="00AB1EA8">
        <w:rPr>
          <w:rFonts w:ascii="Arial" w:eastAsia="Times New Roman" w:hAnsi="Arial" w:cs="Arial"/>
          <w:color w:val="333333"/>
          <w:sz w:val="20"/>
          <w:szCs w:val="20"/>
        </w:rPr>
        <w:t xml:space="preserve"> have been told by a doctor that they have high blood pressure, also called hypertension. Thousands more South Carolinians have high blood pressure and don’t know it.</w:t>
      </w:r>
    </w:p>
    <w:p w:rsidR="00AB1EA8" w:rsidRPr="00926524" w:rsidRDefault="00AB1EA8" w:rsidP="00AB1EA8">
      <w:pPr>
        <w:shd w:val="clear" w:color="auto" w:fill="FFFFFF"/>
        <w:spacing w:before="120" w:after="120" w:line="240" w:lineRule="auto"/>
        <w:outlineLvl w:val="1"/>
        <w:rPr>
          <w:rFonts w:ascii="Arial" w:eastAsia="Times New Roman" w:hAnsi="Arial" w:cs="Arial"/>
          <w:b/>
          <w:bCs/>
          <w:color w:val="000000" w:themeColor="text1"/>
          <w:sz w:val="20"/>
          <w:szCs w:val="20"/>
        </w:rPr>
      </w:pPr>
      <w:r w:rsidRPr="00926524">
        <w:rPr>
          <w:rFonts w:ascii="Arial" w:eastAsia="Times New Roman" w:hAnsi="Arial" w:cs="Arial"/>
          <w:b/>
          <w:bCs/>
          <w:color w:val="000000" w:themeColor="text1"/>
          <w:sz w:val="20"/>
          <w:szCs w:val="20"/>
        </w:rPr>
        <w:t>The Silent Killer</w:t>
      </w:r>
    </w:p>
    <w:p w:rsidR="00AB1EA8" w:rsidRPr="00AB1EA8" w:rsidRDefault="00AB1EA8" w:rsidP="00AB1EA8">
      <w:pPr>
        <w:shd w:val="clear" w:color="auto" w:fill="FFFFFF"/>
        <w:spacing w:after="0" w:line="240" w:lineRule="auto"/>
        <w:rPr>
          <w:rFonts w:ascii="Arial" w:eastAsia="Times New Roman" w:hAnsi="Arial" w:cs="Arial"/>
          <w:color w:val="333333"/>
          <w:sz w:val="20"/>
          <w:szCs w:val="20"/>
        </w:rPr>
      </w:pPr>
      <w:r w:rsidRPr="00AB1EA8">
        <w:rPr>
          <w:rFonts w:ascii="Arial" w:eastAsia="Times New Roman" w:hAnsi="Arial" w:cs="Arial"/>
          <w:color w:val="333333"/>
          <w:sz w:val="20"/>
          <w:szCs w:val="20"/>
        </w:rPr>
        <w:t xml:space="preserve">High blood pressure is a major risk factor for </w:t>
      </w:r>
      <w:hyperlink r:id="rId8" w:history="1">
        <w:r w:rsidRPr="00AB1EA8">
          <w:rPr>
            <w:rFonts w:ascii="Arial" w:eastAsia="Times New Roman" w:hAnsi="Arial" w:cs="Arial"/>
            <w:color w:val="0000FF"/>
            <w:sz w:val="20"/>
            <w:szCs w:val="20"/>
            <w:u w:val="single"/>
          </w:rPr>
          <w:t>heart disease</w:t>
        </w:r>
      </w:hyperlink>
      <w:r w:rsidRPr="00AB1EA8">
        <w:rPr>
          <w:rFonts w:ascii="Arial" w:eastAsia="Times New Roman" w:hAnsi="Arial" w:cs="Arial"/>
          <w:color w:val="333333"/>
          <w:sz w:val="20"/>
          <w:szCs w:val="20"/>
        </w:rPr>
        <w:t xml:space="preserve"> and </w:t>
      </w:r>
      <w:hyperlink r:id="rId9" w:history="1">
        <w:r w:rsidRPr="00AB1EA8">
          <w:rPr>
            <w:rFonts w:ascii="Arial" w:eastAsia="Times New Roman" w:hAnsi="Arial" w:cs="Arial"/>
            <w:color w:val="0000FF"/>
            <w:sz w:val="20"/>
            <w:szCs w:val="20"/>
            <w:u w:val="single"/>
          </w:rPr>
          <w:t>stroke</w:t>
        </w:r>
      </w:hyperlink>
      <w:r w:rsidRPr="00AB1EA8">
        <w:rPr>
          <w:rFonts w:ascii="Arial" w:eastAsia="Times New Roman" w:hAnsi="Arial" w:cs="Arial"/>
          <w:color w:val="333333"/>
          <w:sz w:val="20"/>
          <w:szCs w:val="20"/>
        </w:rPr>
        <w:t>. It’s a condition where the pressure of the blood in your arteries is too high.</w:t>
      </w:r>
    </w:p>
    <w:p w:rsidR="00AB1EA8" w:rsidRPr="00AB1EA8" w:rsidRDefault="00AB1EA8" w:rsidP="00AB1EA8">
      <w:pPr>
        <w:shd w:val="clear" w:color="auto" w:fill="FFFFFF"/>
        <w:spacing w:before="240" w:after="240" w:line="240" w:lineRule="auto"/>
        <w:rPr>
          <w:rFonts w:ascii="Arial" w:eastAsia="Times New Roman" w:hAnsi="Arial" w:cs="Arial"/>
          <w:color w:val="333333"/>
          <w:sz w:val="20"/>
          <w:szCs w:val="20"/>
        </w:rPr>
      </w:pPr>
      <w:r w:rsidRPr="00AB1EA8">
        <w:rPr>
          <w:rFonts w:ascii="Arial" w:eastAsia="Times New Roman" w:hAnsi="Arial" w:cs="Arial"/>
          <w:color w:val="333333"/>
          <w:sz w:val="20"/>
          <w:szCs w:val="20"/>
        </w:rPr>
        <w:t>Because there are usually no symptoms, high blood pressure is often called the “silent killer.” The best way to find out if you have high blood pressure is to get it checked regularly.</w:t>
      </w:r>
    </w:p>
    <w:p w:rsidR="00AB1EA8" w:rsidRPr="00926524" w:rsidRDefault="00AB1EA8" w:rsidP="00AB1EA8">
      <w:pPr>
        <w:shd w:val="clear" w:color="auto" w:fill="FFFFFF"/>
        <w:spacing w:before="120" w:after="120" w:line="240" w:lineRule="auto"/>
        <w:outlineLvl w:val="1"/>
        <w:rPr>
          <w:rFonts w:ascii="Arial" w:eastAsia="Times New Roman" w:hAnsi="Arial" w:cs="Arial"/>
          <w:b/>
          <w:bCs/>
          <w:color w:val="000000" w:themeColor="text1"/>
          <w:sz w:val="20"/>
          <w:szCs w:val="20"/>
        </w:rPr>
      </w:pPr>
      <w:r w:rsidRPr="00926524">
        <w:rPr>
          <w:rFonts w:ascii="Arial" w:eastAsia="Times New Roman" w:hAnsi="Arial" w:cs="Arial"/>
          <w:b/>
          <w:bCs/>
          <w:color w:val="000000" w:themeColor="text1"/>
          <w:sz w:val="20"/>
          <w:szCs w:val="20"/>
        </w:rPr>
        <w:t>Know Your Numbers</w:t>
      </w:r>
    </w:p>
    <w:p w:rsidR="00AB1EA8" w:rsidRPr="00AB1EA8" w:rsidRDefault="00AB1EA8" w:rsidP="00AB1EA8">
      <w:pPr>
        <w:shd w:val="clear" w:color="auto" w:fill="FFFFFF"/>
        <w:spacing w:before="240" w:after="240" w:line="240" w:lineRule="auto"/>
        <w:rPr>
          <w:rFonts w:ascii="Arial" w:eastAsia="Times New Roman" w:hAnsi="Arial" w:cs="Arial"/>
          <w:color w:val="333333"/>
          <w:sz w:val="20"/>
          <w:szCs w:val="20"/>
        </w:rPr>
      </w:pPr>
      <w:r w:rsidRPr="00AB1EA8">
        <w:rPr>
          <w:rFonts w:ascii="Arial" w:eastAsia="Times New Roman" w:hAnsi="Arial" w:cs="Arial"/>
          <w:color w:val="333333"/>
          <w:sz w:val="20"/>
          <w:szCs w:val="20"/>
        </w:rPr>
        <w:t>Blood pressure is the force of your blood pushing against the walls of your arteries. Blood pressure is measured with two numbers, and is written with one number on top of the other:</w:t>
      </w:r>
    </w:p>
    <w:p w:rsidR="00AB1EA8" w:rsidRPr="00AB1EA8" w:rsidRDefault="00AB1EA8" w:rsidP="00AB1EA8">
      <w:pPr>
        <w:shd w:val="clear" w:color="auto" w:fill="FFFFFF"/>
        <w:spacing w:before="240" w:after="240" w:line="240" w:lineRule="auto"/>
        <w:rPr>
          <w:rFonts w:ascii="Arial" w:eastAsia="Times New Roman" w:hAnsi="Arial" w:cs="Arial"/>
          <w:color w:val="333333"/>
          <w:sz w:val="20"/>
          <w:szCs w:val="20"/>
        </w:rPr>
      </w:pPr>
      <w:r w:rsidRPr="00AB1EA8">
        <w:rPr>
          <w:rFonts w:ascii="Arial" w:eastAsia="Times New Roman" w:hAnsi="Arial" w:cs="Arial"/>
          <w:noProof/>
          <w:color w:val="333333"/>
          <w:sz w:val="20"/>
          <w:szCs w:val="20"/>
        </w:rPr>
        <w:drawing>
          <wp:inline distT="0" distB="0" distL="0" distR="0" wp14:anchorId="536795DB" wp14:editId="47ECE520">
            <wp:extent cx="5524500" cy="733425"/>
            <wp:effectExtent l="0" t="0" r="0" b="9525"/>
            <wp:docPr id="1" name="Picture 1" descr="Description: 110= Systolic (the pressure when your heart pumps blood), 70= Diastolic (the pressure when your heart relaxes between b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10= Systolic (the pressure when your heart pumps blood), 70= Diastolic (the pressure when your heart relaxes between be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733425"/>
                    </a:xfrm>
                    <a:prstGeom prst="rect">
                      <a:avLst/>
                    </a:prstGeom>
                    <a:noFill/>
                    <a:ln>
                      <a:noFill/>
                    </a:ln>
                  </pic:spPr>
                </pic:pic>
              </a:graphicData>
            </a:graphic>
          </wp:inline>
        </w:drawing>
      </w:r>
    </w:p>
    <w:p w:rsidR="00607D25" w:rsidRDefault="00607D25" w:rsidP="005F3EEC">
      <w:pPr>
        <w:autoSpaceDE w:val="0"/>
        <w:autoSpaceDN w:val="0"/>
        <w:adjustRightInd w:val="0"/>
        <w:spacing w:after="0" w:line="240" w:lineRule="auto"/>
        <w:rPr>
          <w:rFonts w:ascii="AdelleSans-Regular" w:hAnsi="AdelleSans-Regular" w:cs="AdelleSans-Regular"/>
          <w:b/>
          <w:color w:val="000000"/>
          <w:sz w:val="20"/>
          <w:szCs w:val="20"/>
        </w:rPr>
      </w:pPr>
    </w:p>
    <w:p w:rsidR="00AB1EA8" w:rsidRPr="00926524" w:rsidRDefault="00607D25" w:rsidP="005F3EEC">
      <w:pPr>
        <w:autoSpaceDE w:val="0"/>
        <w:autoSpaceDN w:val="0"/>
        <w:adjustRightInd w:val="0"/>
        <w:spacing w:after="0" w:line="240" w:lineRule="auto"/>
        <w:rPr>
          <w:rFonts w:ascii="Arial" w:hAnsi="Arial" w:cs="Arial"/>
          <w:b/>
          <w:color w:val="000000"/>
          <w:sz w:val="20"/>
          <w:szCs w:val="20"/>
        </w:rPr>
      </w:pPr>
      <w:r w:rsidRPr="00926524">
        <w:rPr>
          <w:rFonts w:ascii="Arial" w:hAnsi="Arial" w:cs="Arial"/>
          <w:b/>
          <w:color w:val="000000"/>
          <w:sz w:val="20"/>
          <w:szCs w:val="20"/>
        </w:rPr>
        <w:t>Behavioral Health</w:t>
      </w:r>
      <w:r w:rsidR="00ED18DF" w:rsidRPr="00926524">
        <w:rPr>
          <w:rFonts w:ascii="Arial" w:hAnsi="Arial" w:cs="Arial"/>
          <w:b/>
          <w:color w:val="000000"/>
          <w:sz w:val="20"/>
          <w:szCs w:val="20"/>
        </w:rPr>
        <w:t xml:space="preserve"> (from Healthy People 2020)</w:t>
      </w:r>
    </w:p>
    <w:p w:rsidR="00ED18DF" w:rsidRDefault="00ED18DF" w:rsidP="005F3EEC">
      <w:pPr>
        <w:autoSpaceDE w:val="0"/>
        <w:autoSpaceDN w:val="0"/>
        <w:adjustRightInd w:val="0"/>
        <w:spacing w:after="0" w:line="240" w:lineRule="auto"/>
        <w:rPr>
          <w:rFonts w:ascii="AdelleSans-Regular" w:hAnsi="AdelleSans-Regular" w:cs="AdelleSans-Regular"/>
          <w:b/>
          <w:color w:val="000000"/>
          <w:sz w:val="20"/>
          <w:szCs w:val="20"/>
        </w:rPr>
      </w:pPr>
    </w:p>
    <w:p w:rsidR="00ED18DF" w:rsidRPr="00406BF3" w:rsidRDefault="00ED18DF" w:rsidP="005F3EEC">
      <w:pPr>
        <w:autoSpaceDE w:val="0"/>
        <w:autoSpaceDN w:val="0"/>
        <w:adjustRightInd w:val="0"/>
        <w:spacing w:after="0" w:line="240" w:lineRule="auto"/>
        <w:rPr>
          <w:rFonts w:ascii="Arial" w:hAnsi="Arial" w:cs="Arial"/>
          <w:b/>
          <w:color w:val="000000"/>
          <w:sz w:val="20"/>
          <w:szCs w:val="20"/>
        </w:rPr>
      </w:pPr>
      <w:r w:rsidRPr="00406BF3">
        <w:rPr>
          <w:rFonts w:ascii="Arial" w:hAnsi="Arial" w:cs="Arial"/>
          <w:sz w:val="20"/>
          <w:szCs w:val="20"/>
          <w:lang w:val="en"/>
        </w:rPr>
        <w:t>Mental disorders are among the most common causes of disability. The resulting disease burden of mental illness is among the highest of all diseases. In any given year, an estimated 18.1% (43.6 million) of U.S. adults ages 18 years or older suffered from any mental illness and 4.2% (9.8 million) suffered from a seriously debilitating mental illness.</w:t>
      </w:r>
      <w:hyperlink r:id="rId11" w:anchor="1" w:history="1">
        <w:r w:rsidRPr="00406BF3">
          <w:rPr>
            <w:rStyle w:val="Hyperlink"/>
            <w:rFonts w:ascii="Arial" w:hAnsi="Arial" w:cs="Arial"/>
            <w:b/>
            <w:bCs/>
            <w:sz w:val="20"/>
            <w:szCs w:val="20"/>
            <w:bdr w:val="none" w:sz="0" w:space="0" w:color="auto" w:frame="1"/>
            <w:vertAlign w:val="superscript"/>
            <w:lang w:val="en"/>
          </w:rPr>
          <w:t>1</w:t>
        </w:r>
      </w:hyperlink>
      <w:r w:rsidRPr="00406BF3">
        <w:rPr>
          <w:rFonts w:ascii="Arial" w:hAnsi="Arial" w:cs="Arial"/>
          <w:sz w:val="20"/>
          <w:szCs w:val="20"/>
          <w:lang w:val="en"/>
        </w:rPr>
        <w:t> Neuropsychiatric disorders are the leading cause of disability in the United States, accounting for 18.7% of all years of life lost to disability and premature mortality.</w:t>
      </w:r>
      <w:hyperlink r:id="rId12" w:anchor="2" w:history="1">
        <w:r w:rsidRPr="00406BF3">
          <w:rPr>
            <w:rStyle w:val="Hyperlink"/>
            <w:rFonts w:ascii="Arial" w:hAnsi="Arial" w:cs="Arial"/>
            <w:b/>
            <w:bCs/>
            <w:sz w:val="20"/>
            <w:szCs w:val="20"/>
            <w:bdr w:val="none" w:sz="0" w:space="0" w:color="auto" w:frame="1"/>
            <w:vertAlign w:val="superscript"/>
            <w:lang w:val="en"/>
          </w:rPr>
          <w:t>2</w:t>
        </w:r>
      </w:hyperlink>
      <w:r w:rsidRPr="00406BF3">
        <w:rPr>
          <w:rFonts w:ascii="Arial" w:hAnsi="Arial" w:cs="Arial"/>
          <w:sz w:val="20"/>
          <w:szCs w:val="20"/>
          <w:lang w:val="en"/>
        </w:rPr>
        <w:t> Moreover, suicide is the 10th leading cause of death in the United States, accounting for the deaths of approximately 43,000 Americans in 2014</w:t>
      </w:r>
    </w:p>
    <w:p w:rsidR="00607D25" w:rsidRPr="00406BF3" w:rsidRDefault="00607D25" w:rsidP="005F3EEC">
      <w:pPr>
        <w:autoSpaceDE w:val="0"/>
        <w:autoSpaceDN w:val="0"/>
        <w:adjustRightInd w:val="0"/>
        <w:spacing w:after="0" w:line="240" w:lineRule="auto"/>
        <w:rPr>
          <w:rFonts w:ascii="Arial" w:hAnsi="Arial" w:cs="Arial"/>
          <w:b/>
          <w:color w:val="000000"/>
          <w:sz w:val="20"/>
          <w:szCs w:val="20"/>
        </w:rPr>
      </w:pPr>
    </w:p>
    <w:p w:rsidR="005F3EEC" w:rsidRPr="00406BF3" w:rsidRDefault="00ED18DF" w:rsidP="005F3EEC">
      <w:pPr>
        <w:autoSpaceDE w:val="0"/>
        <w:autoSpaceDN w:val="0"/>
        <w:adjustRightInd w:val="0"/>
        <w:spacing w:after="0" w:line="240" w:lineRule="auto"/>
        <w:rPr>
          <w:rFonts w:ascii="Arial" w:hAnsi="Arial" w:cs="Arial"/>
          <w:color w:val="FFFFFF"/>
          <w:sz w:val="20"/>
          <w:szCs w:val="20"/>
        </w:rPr>
      </w:pPr>
      <w:r w:rsidRPr="00406BF3">
        <w:rPr>
          <w:rFonts w:ascii="Arial" w:hAnsi="Arial" w:cs="Arial"/>
          <w:sz w:val="20"/>
          <w:szCs w:val="20"/>
          <w:lang w:val="en"/>
        </w:rPr>
        <w:t>Mental health and physical health are closely connected. Mental health plays a major role in people’s ability to maintain good physical health. Mental illnesses, such as depression and anxiety, affect people’s ability to participate in health-promoting behaviors. In turn, problems with physical health, such as chronic diseases, can have a serious impact on mental health and decrease a person’s ability to participate in treatment and recovery</w:t>
      </w:r>
      <w:r w:rsidR="005F3EEC" w:rsidRPr="00406BF3">
        <w:rPr>
          <w:rFonts w:ascii="Arial" w:hAnsi="Arial" w:cs="Arial"/>
          <w:color w:val="FFFFFF"/>
          <w:sz w:val="20"/>
          <w:szCs w:val="20"/>
        </w:rPr>
        <w:t>ta sources: SC BRFSS, SC Vital Records, SC Revenue and Fiscal Affairs Office</w:t>
      </w:r>
    </w:p>
    <w:p w:rsidR="00F26480" w:rsidRPr="00406BF3" w:rsidRDefault="005F3EEC" w:rsidP="00AB1EA8">
      <w:pPr>
        <w:autoSpaceDE w:val="0"/>
        <w:autoSpaceDN w:val="0"/>
        <w:adjustRightInd w:val="0"/>
        <w:spacing w:after="0" w:line="240" w:lineRule="auto"/>
        <w:rPr>
          <w:rFonts w:ascii="Arial" w:hAnsi="Arial" w:cs="Arial"/>
          <w:color w:val="FFFFFF"/>
          <w:sz w:val="20"/>
          <w:szCs w:val="20"/>
        </w:rPr>
      </w:pPr>
      <w:r w:rsidRPr="00406BF3">
        <w:rPr>
          <w:rFonts w:ascii="Arial" w:hAnsi="Arial" w:cs="Arial"/>
          <w:color w:val="FFFFFF"/>
          <w:sz w:val="20"/>
          <w:szCs w:val="20"/>
        </w:rPr>
        <w:t xml:space="preserve">Prepared by: Division </w:t>
      </w:r>
    </w:p>
    <w:p w:rsidR="00F26480" w:rsidRDefault="00F26480" w:rsidP="00AB1EA8">
      <w:pPr>
        <w:autoSpaceDE w:val="0"/>
        <w:autoSpaceDN w:val="0"/>
        <w:adjustRightInd w:val="0"/>
        <w:spacing w:after="0" w:line="240" w:lineRule="auto"/>
        <w:rPr>
          <w:rFonts w:ascii="AdelleSans-Regular" w:hAnsi="AdelleSans-Regular" w:cs="AdelleSans-Regular"/>
          <w:color w:val="FFFFFF"/>
          <w:sz w:val="18"/>
          <w:szCs w:val="18"/>
        </w:rPr>
      </w:pPr>
    </w:p>
    <w:p w:rsidR="00F26480" w:rsidRPr="00406BF3" w:rsidRDefault="00F26480"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F26480" w:rsidRPr="00406BF3" w:rsidRDefault="00F26480"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F26480" w:rsidRPr="00406BF3" w:rsidRDefault="00F26480"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5F3EEC" w:rsidRDefault="005F3EEC"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926524" w:rsidRDefault="00926524" w:rsidP="00AB1EA8">
      <w:pPr>
        <w:autoSpaceDE w:val="0"/>
        <w:autoSpaceDN w:val="0"/>
        <w:adjustRightInd w:val="0"/>
        <w:spacing w:after="0" w:line="240" w:lineRule="auto"/>
        <w:rPr>
          <w:rFonts w:ascii="AdelleSans-Regular" w:hAnsi="AdelleSans-Regular" w:cs="AdelleSans-Regular"/>
          <w:b/>
          <w:color w:val="000000" w:themeColor="text1"/>
          <w:sz w:val="20"/>
          <w:szCs w:val="20"/>
        </w:rPr>
      </w:pPr>
    </w:p>
    <w:p w:rsidR="00926524" w:rsidRDefault="00926524" w:rsidP="00AB1EA8">
      <w:pPr>
        <w:autoSpaceDE w:val="0"/>
        <w:autoSpaceDN w:val="0"/>
        <w:adjustRightInd w:val="0"/>
        <w:spacing w:after="0" w:line="240" w:lineRule="auto"/>
        <w:rPr>
          <w:rFonts w:ascii="AdelleSans-Regular" w:hAnsi="AdelleSans-Regular" w:cs="AdelleSans-Regular"/>
          <w:b/>
          <w:color w:val="000000" w:themeColor="text1"/>
          <w:sz w:val="20"/>
          <w:szCs w:val="20"/>
        </w:rPr>
      </w:pPr>
    </w:p>
    <w:p w:rsidR="00406BF3" w:rsidRPr="00926524" w:rsidRDefault="00406BF3" w:rsidP="00AB1EA8">
      <w:pPr>
        <w:autoSpaceDE w:val="0"/>
        <w:autoSpaceDN w:val="0"/>
        <w:adjustRightInd w:val="0"/>
        <w:spacing w:after="0" w:line="240" w:lineRule="auto"/>
        <w:rPr>
          <w:rFonts w:ascii="AdelleSans-Regular" w:hAnsi="AdelleSans-Regular" w:cs="AdelleSans-Regular"/>
          <w:b/>
          <w:color w:val="000000" w:themeColor="text1"/>
          <w:sz w:val="20"/>
          <w:szCs w:val="20"/>
        </w:rPr>
      </w:pPr>
      <w:r w:rsidRPr="00926524">
        <w:rPr>
          <w:rFonts w:ascii="AdelleSans-Regular" w:hAnsi="AdelleSans-Regular" w:cs="AdelleSans-Regular"/>
          <w:b/>
          <w:color w:val="000000" w:themeColor="text1"/>
          <w:sz w:val="20"/>
          <w:szCs w:val="20"/>
        </w:rPr>
        <w:t>Action steps in response to the adopted health needs</w:t>
      </w: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06BF3" w:rsidTr="00406BF3">
        <w:tc>
          <w:tcPr>
            <w:tcW w:w="1596" w:type="dxa"/>
          </w:tcPr>
          <w:p w:rsidR="00406BF3" w:rsidRPr="00926524" w:rsidRDefault="00406BF3" w:rsidP="00AB1EA8">
            <w:pPr>
              <w:autoSpaceDE w:val="0"/>
              <w:autoSpaceDN w:val="0"/>
              <w:adjustRightInd w:val="0"/>
              <w:rPr>
                <w:rFonts w:ascii="AdelleSans-Regular" w:hAnsi="AdelleSans-Regular" w:cs="AdelleSans-Regular"/>
                <w:b/>
                <w:color w:val="000000" w:themeColor="text1"/>
                <w:sz w:val="18"/>
                <w:szCs w:val="18"/>
              </w:rPr>
            </w:pPr>
            <w:r w:rsidRPr="00926524">
              <w:rPr>
                <w:rFonts w:ascii="AdelleSans-Regular" w:hAnsi="AdelleSans-Regular" w:cs="AdelleSans-Regular"/>
                <w:b/>
                <w:color w:val="000000" w:themeColor="text1"/>
                <w:sz w:val="18"/>
                <w:szCs w:val="18"/>
              </w:rPr>
              <w:t>Action</w:t>
            </w:r>
          </w:p>
        </w:tc>
        <w:tc>
          <w:tcPr>
            <w:tcW w:w="1596" w:type="dxa"/>
          </w:tcPr>
          <w:p w:rsidR="00406BF3" w:rsidRPr="00926524" w:rsidRDefault="00406BF3" w:rsidP="00AB1EA8">
            <w:pPr>
              <w:autoSpaceDE w:val="0"/>
              <w:autoSpaceDN w:val="0"/>
              <w:adjustRightInd w:val="0"/>
              <w:rPr>
                <w:rFonts w:ascii="AdelleSans-Regular" w:hAnsi="AdelleSans-Regular" w:cs="AdelleSans-Regular"/>
                <w:b/>
                <w:color w:val="000000" w:themeColor="text1"/>
                <w:sz w:val="18"/>
                <w:szCs w:val="18"/>
              </w:rPr>
            </w:pPr>
            <w:r w:rsidRPr="00926524">
              <w:rPr>
                <w:rFonts w:ascii="AdelleSans-Regular" w:hAnsi="AdelleSans-Regular" w:cs="AdelleSans-Regular"/>
                <w:b/>
                <w:color w:val="000000" w:themeColor="text1"/>
                <w:sz w:val="18"/>
                <w:szCs w:val="18"/>
              </w:rPr>
              <w:t>Anticipated impact</w:t>
            </w:r>
          </w:p>
        </w:tc>
        <w:tc>
          <w:tcPr>
            <w:tcW w:w="1596" w:type="dxa"/>
          </w:tcPr>
          <w:p w:rsidR="00406BF3" w:rsidRPr="00926524" w:rsidRDefault="00406BF3" w:rsidP="00AB1EA8">
            <w:pPr>
              <w:autoSpaceDE w:val="0"/>
              <w:autoSpaceDN w:val="0"/>
              <w:adjustRightInd w:val="0"/>
              <w:rPr>
                <w:rFonts w:ascii="AdelleSans-Regular" w:hAnsi="AdelleSans-Regular" w:cs="AdelleSans-Regular"/>
                <w:b/>
                <w:color w:val="000000" w:themeColor="text1"/>
                <w:sz w:val="18"/>
                <w:szCs w:val="18"/>
              </w:rPr>
            </w:pPr>
            <w:r w:rsidRPr="00926524">
              <w:rPr>
                <w:rFonts w:ascii="AdelleSans-Regular" w:hAnsi="AdelleSans-Regular" w:cs="AdelleSans-Regular"/>
                <w:b/>
                <w:color w:val="000000" w:themeColor="text1"/>
                <w:sz w:val="18"/>
                <w:szCs w:val="18"/>
              </w:rPr>
              <w:t>Metric for future evaluation</w:t>
            </w:r>
          </w:p>
        </w:tc>
        <w:tc>
          <w:tcPr>
            <w:tcW w:w="1596" w:type="dxa"/>
          </w:tcPr>
          <w:p w:rsidR="00406BF3" w:rsidRPr="00926524" w:rsidRDefault="00406BF3" w:rsidP="00AB1EA8">
            <w:pPr>
              <w:autoSpaceDE w:val="0"/>
              <w:autoSpaceDN w:val="0"/>
              <w:adjustRightInd w:val="0"/>
              <w:rPr>
                <w:rFonts w:ascii="AdelleSans-Regular" w:hAnsi="AdelleSans-Regular" w:cs="AdelleSans-Regular"/>
                <w:b/>
                <w:color w:val="000000" w:themeColor="text1"/>
                <w:sz w:val="18"/>
                <w:szCs w:val="18"/>
              </w:rPr>
            </w:pPr>
            <w:r w:rsidRPr="00926524">
              <w:rPr>
                <w:rFonts w:ascii="AdelleSans-Regular" w:hAnsi="AdelleSans-Regular" w:cs="AdelleSans-Regular"/>
                <w:b/>
                <w:color w:val="000000" w:themeColor="text1"/>
                <w:sz w:val="18"/>
                <w:szCs w:val="18"/>
              </w:rPr>
              <w:t>Resources planning to commit</w:t>
            </w:r>
          </w:p>
        </w:tc>
        <w:tc>
          <w:tcPr>
            <w:tcW w:w="1596" w:type="dxa"/>
          </w:tcPr>
          <w:p w:rsidR="00406BF3" w:rsidRPr="00926524" w:rsidRDefault="00406BF3" w:rsidP="00AB1EA8">
            <w:pPr>
              <w:autoSpaceDE w:val="0"/>
              <w:autoSpaceDN w:val="0"/>
              <w:adjustRightInd w:val="0"/>
              <w:rPr>
                <w:rFonts w:ascii="AdelleSans-Regular" w:hAnsi="AdelleSans-Regular" w:cs="AdelleSans-Regular"/>
                <w:b/>
                <w:color w:val="000000" w:themeColor="text1"/>
                <w:sz w:val="18"/>
                <w:szCs w:val="18"/>
              </w:rPr>
            </w:pPr>
            <w:r w:rsidRPr="00926524">
              <w:rPr>
                <w:rFonts w:ascii="AdelleSans-Regular" w:hAnsi="AdelleSans-Regular" w:cs="AdelleSans-Regular"/>
                <w:b/>
                <w:color w:val="000000" w:themeColor="text1"/>
                <w:sz w:val="18"/>
                <w:szCs w:val="18"/>
              </w:rPr>
              <w:t>Any planned collaboration with other facilities or organizations</w:t>
            </w:r>
          </w:p>
        </w:tc>
        <w:tc>
          <w:tcPr>
            <w:tcW w:w="1596" w:type="dxa"/>
          </w:tcPr>
          <w:p w:rsidR="00406BF3" w:rsidRPr="00926524" w:rsidRDefault="00406BF3" w:rsidP="00AB1EA8">
            <w:pPr>
              <w:autoSpaceDE w:val="0"/>
              <w:autoSpaceDN w:val="0"/>
              <w:adjustRightInd w:val="0"/>
              <w:rPr>
                <w:rFonts w:ascii="AdelleSans-Regular" w:hAnsi="AdelleSans-Regular" w:cs="AdelleSans-Regular"/>
                <w:b/>
                <w:color w:val="000000" w:themeColor="text1"/>
                <w:sz w:val="18"/>
                <w:szCs w:val="18"/>
              </w:rPr>
            </w:pPr>
            <w:r w:rsidRPr="00926524">
              <w:rPr>
                <w:rFonts w:ascii="AdelleSans-Regular" w:hAnsi="AdelleSans-Regular" w:cs="AdelleSans-Regular"/>
                <w:b/>
                <w:color w:val="000000" w:themeColor="text1"/>
                <w:sz w:val="18"/>
                <w:szCs w:val="18"/>
              </w:rPr>
              <w:t>Health needs addressed</w:t>
            </w:r>
          </w:p>
        </w:tc>
      </w:tr>
      <w:tr w:rsidR="00406BF3" w:rsidTr="00406BF3">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Patients that are seen in the ED or admitted to the hospital that are diagnosed with HBP, DM, or behavioral health issues that are uninsured and who do not have a medical home are referred to PTMC Healthy Outcomes program</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To establish a medical home for the patient to help them with treatment of the chronic medical condition</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 xml:space="preserve">Decrease numbers in the ED and admissions </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 xml:space="preserve">ECH staff and PTMC staff </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Patients will be enrolled in Welvista and the 340B program for pharmacy needs</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HBP, DM, behavioral health</w:t>
            </w:r>
          </w:p>
        </w:tc>
      </w:tr>
      <w:tr w:rsidR="00406BF3" w:rsidTr="00406BF3">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 xml:space="preserve">Diabetic Training </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Improved diabetes prevention and management</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Lower A1C values and routine 3 month check ups</w:t>
            </w:r>
          </w:p>
          <w:p w:rsidR="00EF1DFB"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Participation rates</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PTMC staff to schedule the patients for this service. ECH to provide a place for the training</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Drug companies that offer diabetic training at no cost</w:t>
            </w:r>
          </w:p>
        </w:tc>
        <w:tc>
          <w:tcPr>
            <w:tcW w:w="1596" w:type="dxa"/>
          </w:tcPr>
          <w:p w:rsidR="00406BF3" w:rsidRDefault="00EF1DFB"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DM</w:t>
            </w:r>
          </w:p>
        </w:tc>
      </w:tr>
      <w:tr w:rsidR="00406BF3" w:rsidTr="00406BF3">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Screening patients for insurance availability</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Provide patients the resources to become insured if qualified</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Patients who enrolled successfully into Medicaid or the health affordability programs</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RHC staff will work with the patient to obtain the required documentation needed to try to enroll</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SC Thrive</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Social Determinants</w:t>
            </w:r>
          </w:p>
        </w:tc>
      </w:tr>
      <w:tr w:rsidR="00406BF3" w:rsidTr="00406BF3">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Establishing patients with a Behavioral Health Therapist</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 xml:space="preserve">Provide patients that have a behavioral health issue the ability to see a LSW </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Appointments kept with the LSW</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RHC staff will schedule patients with our local LSW (LSW sees patient’s at ECH until the RHC moves into their new building)</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Lakeland’s Access and SCDMH</w:t>
            </w:r>
          </w:p>
        </w:tc>
        <w:tc>
          <w:tcPr>
            <w:tcW w:w="1596" w:type="dxa"/>
          </w:tcPr>
          <w:p w:rsidR="00406BF3" w:rsidRDefault="007A0EE2" w:rsidP="00AB1EA8">
            <w:pPr>
              <w:autoSpaceDE w:val="0"/>
              <w:autoSpaceDN w:val="0"/>
              <w:adjustRightInd w:val="0"/>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Behavioral Health</w:t>
            </w:r>
          </w:p>
        </w:tc>
      </w:tr>
      <w:tr w:rsidR="00406BF3" w:rsidTr="00406BF3">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r>
      <w:tr w:rsidR="00406BF3" w:rsidTr="00406BF3">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r>
      <w:tr w:rsidR="00406BF3" w:rsidTr="00406BF3">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c>
          <w:tcPr>
            <w:tcW w:w="1596" w:type="dxa"/>
          </w:tcPr>
          <w:p w:rsidR="00406BF3" w:rsidRDefault="00406BF3" w:rsidP="00AB1EA8">
            <w:pPr>
              <w:autoSpaceDE w:val="0"/>
              <w:autoSpaceDN w:val="0"/>
              <w:adjustRightInd w:val="0"/>
              <w:rPr>
                <w:rFonts w:ascii="AdelleSans-Regular" w:hAnsi="AdelleSans-Regular" w:cs="AdelleSans-Regular"/>
                <w:color w:val="000000" w:themeColor="text1"/>
                <w:sz w:val="18"/>
                <w:szCs w:val="18"/>
              </w:rPr>
            </w:pPr>
          </w:p>
        </w:tc>
      </w:tr>
    </w:tbl>
    <w:p w:rsidR="00406BF3" w:rsidRDefault="00406BF3"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CB4D8F" w:rsidRDefault="00CB4D8F"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CB4D8F" w:rsidRDefault="00CB4D8F" w:rsidP="00AB1EA8">
      <w:pPr>
        <w:autoSpaceDE w:val="0"/>
        <w:autoSpaceDN w:val="0"/>
        <w:adjustRightInd w:val="0"/>
        <w:spacing w:after="0" w:line="240" w:lineRule="auto"/>
        <w:rPr>
          <w:rFonts w:ascii="AdelleSans-Regular" w:hAnsi="AdelleSans-Regular" w:cs="AdelleSans-Regular"/>
          <w:color w:val="000000" w:themeColor="text1"/>
          <w:sz w:val="18"/>
          <w:szCs w:val="18"/>
        </w:rPr>
      </w:pPr>
    </w:p>
    <w:p w:rsidR="00CB4D8F" w:rsidRPr="00406BF3" w:rsidRDefault="00CB4D8F" w:rsidP="00AB1EA8">
      <w:pPr>
        <w:autoSpaceDE w:val="0"/>
        <w:autoSpaceDN w:val="0"/>
        <w:adjustRightInd w:val="0"/>
        <w:spacing w:after="0" w:line="240" w:lineRule="auto"/>
        <w:rPr>
          <w:rFonts w:ascii="AdelleSans-Regular" w:hAnsi="AdelleSans-Regular" w:cs="AdelleSans-Regular"/>
          <w:color w:val="000000" w:themeColor="text1"/>
          <w:sz w:val="18"/>
          <w:szCs w:val="18"/>
        </w:rPr>
      </w:pPr>
      <w:r>
        <w:rPr>
          <w:rFonts w:ascii="AdelleSans-Regular" w:hAnsi="AdelleSans-Regular" w:cs="AdelleSans-Regular"/>
          <w:color w:val="000000" w:themeColor="text1"/>
          <w:sz w:val="18"/>
          <w:szCs w:val="18"/>
        </w:rPr>
        <w:t xml:space="preserve">NOTE: The Healthy Outcomes Plan was implemented in 2013, and became an integral part of the Implementation strategy for the CHNA. The implementation strategy in turn has been in effect since 2013, with behavioral health added in 2016. The 2016 CHNA implementation strategy was is approval status by the Board of Trustees by February 2017. </w:t>
      </w:r>
    </w:p>
    <w:sectPr w:rsidR="00CB4D8F" w:rsidRPr="00406BF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C9" w:rsidRDefault="00B62EC9" w:rsidP="00926524">
      <w:pPr>
        <w:spacing w:after="0" w:line="240" w:lineRule="auto"/>
      </w:pPr>
      <w:r>
        <w:separator/>
      </w:r>
    </w:p>
  </w:endnote>
  <w:endnote w:type="continuationSeparator" w:id="0">
    <w:p w:rsidR="00B62EC9" w:rsidRDefault="00B62EC9" w:rsidP="0092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San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delle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C9" w:rsidRDefault="00B62EC9" w:rsidP="00926524">
      <w:pPr>
        <w:spacing w:after="0" w:line="240" w:lineRule="auto"/>
      </w:pPr>
      <w:r>
        <w:separator/>
      </w:r>
    </w:p>
  </w:footnote>
  <w:footnote w:type="continuationSeparator" w:id="0">
    <w:p w:rsidR="00B62EC9" w:rsidRDefault="00B62EC9" w:rsidP="00926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26524">
      <w:trPr>
        <w:trHeight w:val="288"/>
      </w:trPr>
      <w:sdt>
        <w:sdtPr>
          <w:rPr>
            <w:rFonts w:asciiTheme="majorHAnsi" w:eastAsiaTheme="majorEastAsia" w:hAnsiTheme="majorHAnsi" w:cstheme="majorBidi"/>
            <w:sz w:val="36"/>
            <w:szCs w:val="36"/>
          </w:rPr>
          <w:alias w:val="Title"/>
          <w:id w:val="77761602"/>
          <w:placeholder>
            <w:docPart w:val="B0178CFBEED646A7AFBC0DE76140409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26524" w:rsidRDefault="00B143A0" w:rsidP="00CB4D8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Implementation Strategy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26198EF3C9B44AF98B8F9DCA7D68C79"/>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926524" w:rsidRDefault="00926524" w:rsidP="0092652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926524" w:rsidRDefault="00926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FF"/>
    <w:rsid w:val="000174D8"/>
    <w:rsid w:val="00406BF3"/>
    <w:rsid w:val="005F3EEC"/>
    <w:rsid w:val="00607D25"/>
    <w:rsid w:val="006B36FF"/>
    <w:rsid w:val="007A0EE2"/>
    <w:rsid w:val="008C45E8"/>
    <w:rsid w:val="00923E4F"/>
    <w:rsid w:val="00926524"/>
    <w:rsid w:val="00961389"/>
    <w:rsid w:val="009D1FAB"/>
    <w:rsid w:val="00AB1EA8"/>
    <w:rsid w:val="00AE73DE"/>
    <w:rsid w:val="00B143A0"/>
    <w:rsid w:val="00B62EC9"/>
    <w:rsid w:val="00CA64A7"/>
    <w:rsid w:val="00CB4D8F"/>
    <w:rsid w:val="00D34670"/>
    <w:rsid w:val="00ED04A6"/>
    <w:rsid w:val="00ED18DF"/>
    <w:rsid w:val="00EF1DFB"/>
    <w:rsid w:val="00F2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A8"/>
    <w:rPr>
      <w:rFonts w:ascii="Tahoma" w:hAnsi="Tahoma" w:cs="Tahoma"/>
      <w:sz w:val="16"/>
      <w:szCs w:val="16"/>
    </w:rPr>
  </w:style>
  <w:style w:type="character" w:styleId="Hyperlink">
    <w:name w:val="Hyperlink"/>
    <w:basedOn w:val="DefaultParagraphFont"/>
    <w:uiPriority w:val="99"/>
    <w:semiHidden/>
    <w:unhideWhenUsed/>
    <w:rsid w:val="00ED18DF"/>
    <w:rPr>
      <w:color w:val="006C9F"/>
      <w:u w:val="single"/>
    </w:rPr>
  </w:style>
  <w:style w:type="paragraph" w:styleId="NormalWeb">
    <w:name w:val="Normal (Web)"/>
    <w:basedOn w:val="Normal"/>
    <w:uiPriority w:val="99"/>
    <w:unhideWhenUsed/>
    <w:rsid w:val="00ED18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524"/>
  </w:style>
  <w:style w:type="paragraph" w:styleId="Footer">
    <w:name w:val="footer"/>
    <w:basedOn w:val="Normal"/>
    <w:link w:val="FooterChar"/>
    <w:uiPriority w:val="99"/>
    <w:unhideWhenUsed/>
    <w:rsid w:val="0092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A8"/>
    <w:rPr>
      <w:rFonts w:ascii="Tahoma" w:hAnsi="Tahoma" w:cs="Tahoma"/>
      <w:sz w:val="16"/>
      <w:szCs w:val="16"/>
    </w:rPr>
  </w:style>
  <w:style w:type="character" w:styleId="Hyperlink">
    <w:name w:val="Hyperlink"/>
    <w:basedOn w:val="DefaultParagraphFont"/>
    <w:uiPriority w:val="99"/>
    <w:semiHidden/>
    <w:unhideWhenUsed/>
    <w:rsid w:val="00ED18DF"/>
    <w:rPr>
      <w:color w:val="006C9F"/>
      <w:u w:val="single"/>
    </w:rPr>
  </w:style>
  <w:style w:type="paragraph" w:styleId="NormalWeb">
    <w:name w:val="Normal (Web)"/>
    <w:basedOn w:val="Normal"/>
    <w:uiPriority w:val="99"/>
    <w:unhideWhenUsed/>
    <w:rsid w:val="00ED18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524"/>
  </w:style>
  <w:style w:type="paragraph" w:styleId="Footer">
    <w:name w:val="footer"/>
    <w:basedOn w:val="Normal"/>
    <w:link w:val="FooterChar"/>
    <w:uiPriority w:val="99"/>
    <w:unhideWhenUsed/>
    <w:rsid w:val="0092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9523">
      <w:bodyDiv w:val="1"/>
      <w:marLeft w:val="0"/>
      <w:marRight w:val="0"/>
      <w:marTop w:val="0"/>
      <w:marBottom w:val="0"/>
      <w:divBdr>
        <w:top w:val="none" w:sz="0" w:space="0" w:color="auto"/>
        <w:left w:val="none" w:sz="0" w:space="0" w:color="auto"/>
        <w:bottom w:val="none" w:sz="0" w:space="0" w:color="auto"/>
        <w:right w:val="none" w:sz="0" w:space="0" w:color="auto"/>
      </w:divBdr>
      <w:divsChild>
        <w:div w:id="947276556">
          <w:marLeft w:val="0"/>
          <w:marRight w:val="0"/>
          <w:marTop w:val="0"/>
          <w:marBottom w:val="0"/>
          <w:divBdr>
            <w:top w:val="none" w:sz="0" w:space="0" w:color="auto"/>
            <w:left w:val="none" w:sz="0" w:space="0" w:color="auto"/>
            <w:bottom w:val="none" w:sz="0" w:space="0" w:color="auto"/>
            <w:right w:val="none" w:sz="0" w:space="0" w:color="auto"/>
          </w:divBdr>
          <w:divsChild>
            <w:div w:id="1463956979">
              <w:marLeft w:val="0"/>
              <w:marRight w:val="0"/>
              <w:marTop w:val="0"/>
              <w:marBottom w:val="0"/>
              <w:divBdr>
                <w:top w:val="none" w:sz="0" w:space="0" w:color="auto"/>
                <w:left w:val="none" w:sz="0" w:space="0" w:color="auto"/>
                <w:bottom w:val="none" w:sz="0" w:space="0" w:color="auto"/>
                <w:right w:val="none" w:sz="0" w:space="0" w:color="auto"/>
              </w:divBdr>
              <w:divsChild>
                <w:div w:id="8173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0175">
      <w:bodyDiv w:val="1"/>
      <w:marLeft w:val="0"/>
      <w:marRight w:val="0"/>
      <w:marTop w:val="0"/>
      <w:marBottom w:val="0"/>
      <w:divBdr>
        <w:top w:val="none" w:sz="0" w:space="0" w:color="auto"/>
        <w:left w:val="none" w:sz="0" w:space="0" w:color="auto"/>
        <w:bottom w:val="none" w:sz="0" w:space="0" w:color="auto"/>
        <w:right w:val="none" w:sz="0" w:space="0" w:color="auto"/>
      </w:divBdr>
    </w:div>
    <w:div w:id="1016268538">
      <w:bodyDiv w:val="1"/>
      <w:marLeft w:val="0"/>
      <w:marRight w:val="0"/>
      <w:marTop w:val="0"/>
      <w:marBottom w:val="0"/>
      <w:divBdr>
        <w:top w:val="none" w:sz="0" w:space="0" w:color="auto"/>
        <w:left w:val="none" w:sz="0" w:space="0" w:color="auto"/>
        <w:bottom w:val="none" w:sz="0" w:space="0" w:color="auto"/>
        <w:right w:val="none" w:sz="0" w:space="0" w:color="auto"/>
      </w:divBdr>
      <w:divsChild>
        <w:div w:id="2105564645">
          <w:marLeft w:val="0"/>
          <w:marRight w:val="0"/>
          <w:marTop w:val="0"/>
          <w:marBottom w:val="0"/>
          <w:divBdr>
            <w:top w:val="none" w:sz="0" w:space="0" w:color="auto"/>
            <w:left w:val="none" w:sz="0" w:space="0" w:color="auto"/>
            <w:bottom w:val="none" w:sz="0" w:space="0" w:color="auto"/>
            <w:right w:val="none" w:sz="0" w:space="0" w:color="auto"/>
          </w:divBdr>
          <w:divsChild>
            <w:div w:id="302926946">
              <w:marLeft w:val="0"/>
              <w:marRight w:val="0"/>
              <w:marTop w:val="0"/>
              <w:marBottom w:val="0"/>
              <w:divBdr>
                <w:top w:val="none" w:sz="0" w:space="0" w:color="auto"/>
                <w:left w:val="none" w:sz="0" w:space="0" w:color="auto"/>
                <w:bottom w:val="none" w:sz="0" w:space="0" w:color="auto"/>
                <w:right w:val="none" w:sz="0" w:space="0" w:color="auto"/>
              </w:divBdr>
              <w:divsChild>
                <w:div w:id="404374783">
                  <w:marLeft w:val="0"/>
                  <w:marRight w:val="0"/>
                  <w:marTop w:val="0"/>
                  <w:marBottom w:val="0"/>
                  <w:divBdr>
                    <w:top w:val="none" w:sz="0" w:space="0" w:color="auto"/>
                    <w:left w:val="none" w:sz="0" w:space="0" w:color="auto"/>
                    <w:bottom w:val="none" w:sz="0" w:space="0" w:color="auto"/>
                    <w:right w:val="none" w:sz="0" w:space="0" w:color="auto"/>
                  </w:divBdr>
                  <w:divsChild>
                    <w:div w:id="996418313">
                      <w:marLeft w:val="0"/>
                      <w:marRight w:val="0"/>
                      <w:marTop w:val="0"/>
                      <w:marBottom w:val="0"/>
                      <w:divBdr>
                        <w:top w:val="none" w:sz="0" w:space="0" w:color="auto"/>
                        <w:left w:val="none" w:sz="0" w:space="0" w:color="auto"/>
                        <w:bottom w:val="none" w:sz="0" w:space="0" w:color="auto"/>
                        <w:right w:val="none" w:sz="0" w:space="0" w:color="auto"/>
                      </w:divBdr>
                      <w:divsChild>
                        <w:div w:id="995498030">
                          <w:marLeft w:val="0"/>
                          <w:marRight w:val="0"/>
                          <w:marTop w:val="0"/>
                          <w:marBottom w:val="0"/>
                          <w:divBdr>
                            <w:top w:val="none" w:sz="0" w:space="0" w:color="auto"/>
                            <w:left w:val="none" w:sz="0" w:space="0" w:color="auto"/>
                            <w:bottom w:val="none" w:sz="0" w:space="0" w:color="auto"/>
                            <w:right w:val="none" w:sz="0" w:space="0" w:color="auto"/>
                          </w:divBdr>
                          <w:divsChild>
                            <w:div w:id="424302426">
                              <w:marLeft w:val="0"/>
                              <w:marRight w:val="0"/>
                              <w:marTop w:val="0"/>
                              <w:marBottom w:val="0"/>
                              <w:divBdr>
                                <w:top w:val="none" w:sz="0" w:space="0" w:color="auto"/>
                                <w:left w:val="none" w:sz="0" w:space="0" w:color="auto"/>
                                <w:bottom w:val="none" w:sz="0" w:space="0" w:color="auto"/>
                                <w:right w:val="none" w:sz="0" w:space="0" w:color="auto"/>
                              </w:divBdr>
                              <w:divsChild>
                                <w:div w:id="1217088174">
                                  <w:marLeft w:val="0"/>
                                  <w:marRight w:val="0"/>
                                  <w:marTop w:val="0"/>
                                  <w:marBottom w:val="0"/>
                                  <w:divBdr>
                                    <w:top w:val="none" w:sz="0" w:space="0" w:color="auto"/>
                                    <w:left w:val="none" w:sz="0" w:space="0" w:color="auto"/>
                                    <w:bottom w:val="none" w:sz="0" w:space="0" w:color="auto"/>
                                    <w:right w:val="none" w:sz="0" w:space="0" w:color="auto"/>
                                  </w:divBdr>
                                  <w:divsChild>
                                    <w:div w:id="564609074">
                                      <w:marLeft w:val="0"/>
                                      <w:marRight w:val="0"/>
                                      <w:marTop w:val="0"/>
                                      <w:marBottom w:val="0"/>
                                      <w:divBdr>
                                        <w:top w:val="none" w:sz="0" w:space="0" w:color="auto"/>
                                        <w:left w:val="none" w:sz="0" w:space="0" w:color="auto"/>
                                        <w:bottom w:val="none" w:sz="0" w:space="0" w:color="auto"/>
                                        <w:right w:val="none" w:sz="0" w:space="0" w:color="auto"/>
                                      </w:divBdr>
                                      <w:divsChild>
                                        <w:div w:id="1626932909">
                                          <w:marLeft w:val="0"/>
                                          <w:marRight w:val="0"/>
                                          <w:marTop w:val="0"/>
                                          <w:marBottom w:val="0"/>
                                          <w:divBdr>
                                            <w:top w:val="none" w:sz="0" w:space="0" w:color="auto"/>
                                            <w:left w:val="none" w:sz="0" w:space="0" w:color="auto"/>
                                            <w:bottom w:val="none" w:sz="0" w:space="0" w:color="auto"/>
                                            <w:right w:val="none" w:sz="0" w:space="0" w:color="auto"/>
                                          </w:divBdr>
                                          <w:divsChild>
                                            <w:div w:id="281956150">
                                              <w:marLeft w:val="0"/>
                                              <w:marRight w:val="0"/>
                                              <w:marTop w:val="0"/>
                                              <w:marBottom w:val="0"/>
                                              <w:divBdr>
                                                <w:top w:val="none" w:sz="0" w:space="0" w:color="auto"/>
                                                <w:left w:val="none" w:sz="0" w:space="0" w:color="auto"/>
                                                <w:bottom w:val="none" w:sz="0" w:space="0" w:color="auto"/>
                                                <w:right w:val="none" w:sz="0" w:space="0" w:color="auto"/>
                                              </w:divBdr>
                                              <w:divsChild>
                                                <w:div w:id="1429277360">
                                                  <w:marLeft w:val="0"/>
                                                  <w:marRight w:val="0"/>
                                                  <w:marTop w:val="0"/>
                                                  <w:marBottom w:val="0"/>
                                                  <w:divBdr>
                                                    <w:top w:val="none" w:sz="0" w:space="0" w:color="auto"/>
                                                    <w:left w:val="none" w:sz="0" w:space="0" w:color="auto"/>
                                                    <w:bottom w:val="none" w:sz="0" w:space="0" w:color="auto"/>
                                                    <w:right w:val="none" w:sz="0" w:space="0" w:color="auto"/>
                                                  </w:divBdr>
                                                  <w:divsChild>
                                                    <w:div w:id="579825424">
                                                      <w:marLeft w:val="0"/>
                                                      <w:marRight w:val="0"/>
                                                      <w:marTop w:val="0"/>
                                                      <w:marBottom w:val="0"/>
                                                      <w:divBdr>
                                                        <w:top w:val="none" w:sz="0" w:space="0" w:color="auto"/>
                                                        <w:left w:val="none" w:sz="0" w:space="0" w:color="auto"/>
                                                        <w:bottom w:val="none" w:sz="0" w:space="0" w:color="auto"/>
                                                        <w:right w:val="none" w:sz="0" w:space="0" w:color="auto"/>
                                                      </w:divBdr>
                                                      <w:divsChild>
                                                        <w:div w:id="983855046">
                                                          <w:marLeft w:val="0"/>
                                                          <w:marRight w:val="0"/>
                                                          <w:marTop w:val="0"/>
                                                          <w:marBottom w:val="0"/>
                                                          <w:divBdr>
                                                            <w:top w:val="none" w:sz="0" w:space="0" w:color="auto"/>
                                                            <w:left w:val="none" w:sz="0" w:space="0" w:color="auto"/>
                                                            <w:bottom w:val="none" w:sz="0" w:space="0" w:color="auto"/>
                                                            <w:right w:val="none" w:sz="0" w:space="0" w:color="auto"/>
                                                          </w:divBdr>
                                                          <w:divsChild>
                                                            <w:div w:id="406347844">
                                                              <w:marLeft w:val="0"/>
                                                              <w:marRight w:val="0"/>
                                                              <w:marTop w:val="0"/>
                                                              <w:marBottom w:val="0"/>
                                                              <w:divBdr>
                                                                <w:top w:val="none" w:sz="0" w:space="0" w:color="auto"/>
                                                                <w:left w:val="none" w:sz="0" w:space="0" w:color="auto"/>
                                                                <w:bottom w:val="none" w:sz="0" w:space="0" w:color="auto"/>
                                                                <w:right w:val="none" w:sz="0" w:space="0" w:color="auto"/>
                                                              </w:divBdr>
                                                              <w:divsChild>
                                                                <w:div w:id="1287084456">
                                                                  <w:marLeft w:val="0"/>
                                                                  <w:marRight w:val="0"/>
                                                                  <w:marTop w:val="0"/>
                                                                  <w:marBottom w:val="0"/>
                                                                  <w:divBdr>
                                                                    <w:top w:val="none" w:sz="0" w:space="0" w:color="auto"/>
                                                                    <w:left w:val="none" w:sz="0" w:space="0" w:color="auto"/>
                                                                    <w:bottom w:val="none" w:sz="0" w:space="0" w:color="auto"/>
                                                                    <w:right w:val="none" w:sz="0" w:space="0" w:color="auto"/>
                                                                  </w:divBdr>
                                                                  <w:divsChild>
                                                                    <w:div w:id="20531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Health/DiseasesandConditions/HeartDiseaseStroke/HeartDisea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ealthypeople.gov/2020/topics-objectives/topic/mental-health-and-mental-disord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people.gov/2020/topics-objectives/topic/mental-health-and-mental-disorde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dhec.gov/Health/DiseasesandConditions/HeartDiseaseStroke/Strok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178CFBEED646A7AFBC0DE761404096"/>
        <w:category>
          <w:name w:val="General"/>
          <w:gallery w:val="placeholder"/>
        </w:category>
        <w:types>
          <w:type w:val="bbPlcHdr"/>
        </w:types>
        <w:behaviors>
          <w:behavior w:val="content"/>
        </w:behaviors>
        <w:guid w:val="{7FC54110-FBCA-452F-82BA-8202163A1379}"/>
      </w:docPartPr>
      <w:docPartBody>
        <w:p w:rsidR="00D22A81" w:rsidRDefault="009C2DF3" w:rsidP="009C2DF3">
          <w:pPr>
            <w:pStyle w:val="B0178CFBEED646A7AFBC0DE761404096"/>
          </w:pPr>
          <w:r>
            <w:rPr>
              <w:rFonts w:asciiTheme="majorHAnsi" w:eastAsiaTheme="majorEastAsia" w:hAnsiTheme="majorHAnsi" w:cstheme="majorBidi"/>
              <w:sz w:val="36"/>
              <w:szCs w:val="36"/>
            </w:rPr>
            <w:t>[Type the document title]</w:t>
          </w:r>
        </w:p>
      </w:docPartBody>
    </w:docPart>
    <w:docPart>
      <w:docPartPr>
        <w:name w:val="126198EF3C9B44AF98B8F9DCA7D68C79"/>
        <w:category>
          <w:name w:val="General"/>
          <w:gallery w:val="placeholder"/>
        </w:category>
        <w:types>
          <w:type w:val="bbPlcHdr"/>
        </w:types>
        <w:behaviors>
          <w:behavior w:val="content"/>
        </w:behaviors>
        <w:guid w:val="{33BD853E-378F-4823-BE3C-A080612F26E7}"/>
      </w:docPartPr>
      <w:docPartBody>
        <w:p w:rsidR="00D22A81" w:rsidRDefault="009C2DF3" w:rsidP="009C2DF3">
          <w:pPr>
            <w:pStyle w:val="126198EF3C9B44AF98B8F9DCA7D68C7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San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delle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F3"/>
    <w:rsid w:val="0043097D"/>
    <w:rsid w:val="009C2DF3"/>
    <w:rsid w:val="00A175AD"/>
    <w:rsid w:val="00A6758C"/>
    <w:rsid w:val="00D2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78CFBEED646A7AFBC0DE761404096">
    <w:name w:val="B0178CFBEED646A7AFBC0DE761404096"/>
    <w:rsid w:val="009C2DF3"/>
  </w:style>
  <w:style w:type="paragraph" w:customStyle="1" w:styleId="126198EF3C9B44AF98B8F9DCA7D68C79">
    <w:name w:val="126198EF3C9B44AF98B8F9DCA7D68C79"/>
    <w:rsid w:val="009C2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78CFBEED646A7AFBC0DE761404096">
    <w:name w:val="B0178CFBEED646A7AFBC0DE761404096"/>
    <w:rsid w:val="009C2DF3"/>
  </w:style>
  <w:style w:type="paragraph" w:customStyle="1" w:styleId="126198EF3C9B44AF98B8F9DCA7D68C79">
    <w:name w:val="126198EF3C9B44AF98B8F9DCA7D68C79"/>
    <w:rsid w:val="009C2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Implementation Strategy</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Strategy</dc:title>
  <dc:creator>Jennifer Johnson</dc:creator>
  <cp:lastModifiedBy>Juli Corley</cp:lastModifiedBy>
  <cp:revision>2</cp:revision>
  <dcterms:created xsi:type="dcterms:W3CDTF">2017-10-19T13:55:00Z</dcterms:created>
  <dcterms:modified xsi:type="dcterms:W3CDTF">2017-10-19T13:55:00Z</dcterms:modified>
</cp:coreProperties>
</file>